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335"/>
        <w:gridCol w:w="6193"/>
      </w:tblGrid>
      <w:tr>
        <w:tc>
          <w:tcPr>
            <w:tcW w:type="dxa" w:w="3335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193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Client Services · Agreement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502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916940</wp:posOffset>
            </wp:positionH>
            <wp:positionV relativeFrom="page">
              <wp:posOffset>2819400</wp:posOffset>
            </wp:positionV>
            <wp:extent cx="5943600" cy="4319016"/>
            <wp:wrapNone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9016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pacing w:line="240" w:lineRule="auto" w:before="0" w:after="0"/>
        <w:ind w:left="0" w:right="3380" w:firstLine="0"/>
        <w:jc w:val="right"/>
      </w:pPr>
      <w:r>
        <w:drawing>
          <wp:inline xmlns:a="http://schemas.openxmlformats.org/drawingml/2006/main" xmlns:pic="http://schemas.openxmlformats.org/drawingml/2006/picture">
            <wp:extent cx="1859279" cy="13969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59279" cy="1396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autoSpaceDE w:val="0"/>
        <w:autoSpaceDN w:val="0"/>
        <w:spacing w:line="240" w:lineRule="exact" w:before="510" w:after="0"/>
        <w:ind w:left="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Today’s Date </w:t>
      </w:r>
    </w:p>
    <w:p>
      <w:pPr>
        <w:widowControl/>
        <w:autoSpaceDE w:val="0"/>
        <w:autoSpaceDN w:val="0"/>
        <w:spacing w:line="254" w:lineRule="exact" w:before="504" w:after="0"/>
        <w:ind w:left="4" w:right="6768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Contact’s Name </w:t>
      </w:r>
      <w:r>
        <w:br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Contact’s Title </w:t>
      </w:r>
      <w:r>
        <w:br/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 xml:space="preserve">Company Name </w:t>
      </w:r>
      <w:r>
        <w:br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Company’s Street Address </w:t>
      </w:r>
      <w:r>
        <w:br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Company’s City, State, Zip </w:t>
      </w:r>
    </w:p>
    <w:p>
      <w:pPr>
        <w:widowControl/>
        <w:autoSpaceDE w:val="0"/>
        <w:autoSpaceDN w:val="0"/>
        <w:spacing w:line="312" w:lineRule="exact" w:before="522" w:after="0"/>
        <w:ind w:left="0" w:right="2544" w:firstLine="0"/>
        <w:jc w:val="right"/>
      </w:pPr>
      <w:r>
        <w:rPr>
          <w:rFonts w:ascii="" w:hAnsi="" w:eastAsia=""/>
          <w:b/>
          <w:i w:val="0"/>
          <w:color w:val="000000"/>
          <w:sz w:val="28"/>
        </w:rPr>
        <w:t xml:space="preserve">PRIORITY SERVICE AGREEMENT </w:t>
      </w:r>
    </w:p>
    <w:p>
      <w:pPr>
        <w:widowControl/>
        <w:autoSpaceDE w:val="0"/>
        <w:autoSpaceDN w:val="0"/>
        <w:spacing w:line="252" w:lineRule="exact" w:before="248" w:after="0"/>
        <w:ind w:left="4" w:right="104" w:firstLine="0"/>
        <w:jc w:val="both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We are pleased to confirm the terms of our engagement to recruit candidates for </w:t>
      </w:r>
      <w:r>
        <w:rPr>
          <w:rFonts w:ascii="" w:hAnsi="" w:eastAsia=""/>
          <w:b w:val="0"/>
          <w:i w:val="0"/>
          <w:color w:val="0000FF"/>
          <w:w w:val="98.18181991577148"/>
          <w:sz w:val="22"/>
        </w:rPr>
        <w:t>Company Name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. </w:t>
      </w:r>
      <w:r>
        <w:rPr>
          <w:rFonts w:ascii="" w:hAnsi="" w:eastAsia=""/>
          <w:b w:val="0"/>
          <w:i w:val="0"/>
          <w:color w:val="0000FF"/>
          <w:w w:val="98.18181991577148"/>
          <w:sz w:val="22"/>
        </w:rPr>
        <w:t>Company Name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 will provide a detailed “Description of Position” which describes the specific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duties of each of the positions required and the material qualifications, which the successful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>candidate should have.</w:t>
      </w:r>
    </w:p>
    <w:p>
      <w:pPr>
        <w:widowControl/>
        <w:autoSpaceDE w:val="0"/>
        <w:autoSpaceDN w:val="0"/>
        <w:spacing w:line="240" w:lineRule="exact" w:before="264" w:after="0"/>
        <w:ind w:left="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  <w:u w:val="single"/>
        </w:rPr>
        <w:t>Service Fee Agreement: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 </w:t>
      </w:r>
    </w:p>
    <w:p>
      <w:pPr>
        <w:widowControl/>
        <w:autoSpaceDE w:val="0"/>
        <w:autoSpaceDN w:val="0"/>
        <w:spacing w:line="252" w:lineRule="exact" w:before="258" w:after="0"/>
        <w:ind w:left="4" w:right="104" w:firstLine="0"/>
        <w:jc w:val="both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Our service fees are on an engaged basis.  The engagement fee deposit will be invoiced upon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authorization of the service agreement and initiation of the search process.  The balance of the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service fee will be invoiced upon acceptance of the offer. </w:t>
      </w:r>
    </w:p>
    <w:p>
      <w:pPr>
        <w:widowControl/>
        <w:autoSpaceDE w:val="0"/>
        <w:autoSpaceDN w:val="0"/>
        <w:spacing w:line="242" w:lineRule="exact" w:before="266" w:after="0"/>
        <w:ind w:left="1084" w:right="0" w:firstLine="0"/>
        <w:jc w:val="left"/>
      </w:pPr>
      <w:r>
        <w:rPr>
          <w:rFonts w:ascii="" w:hAnsi="" w:eastAsia=""/>
          <w:b/>
          <w:i w:val="0"/>
          <w:color w:val="000000"/>
          <w:w w:val="98.18181991577148"/>
          <w:sz w:val="22"/>
        </w:rPr>
        <w:t xml:space="preserve">Service fee: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>equal to 30% of the candidate’s first year salary</w:t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 xml:space="preserve">. </w:t>
      </w:r>
    </w:p>
    <w:p>
      <w:pPr>
        <w:widowControl/>
        <w:autoSpaceDE w:val="0"/>
        <w:autoSpaceDN w:val="0"/>
        <w:spacing w:line="252" w:lineRule="exact" w:before="252" w:after="0"/>
        <w:ind w:left="1084" w:right="144" w:firstLine="0"/>
        <w:jc w:val="left"/>
      </w:pPr>
      <w:r>
        <w:rPr>
          <w:rFonts w:ascii="" w:hAnsi="" w:eastAsia=""/>
          <w:b/>
          <w:i w:val="0"/>
          <w:color w:val="000000"/>
          <w:w w:val="98.18181991577148"/>
          <w:sz w:val="22"/>
        </w:rPr>
        <w:t xml:space="preserve">Engagement Fee: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  A nonrefundable Engagement Fee deposit of $10,000.00 will be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invoiced upon initiation of the search process for each position.  The Engagement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Fee will be applied to the Placement Invoice upon final billing. </w:t>
      </w:r>
    </w:p>
    <w:p>
      <w:pPr>
        <w:widowControl/>
        <w:tabs>
          <w:tab w:pos="1092" w:val="left"/>
        </w:tabs>
        <w:autoSpaceDE w:val="0"/>
        <w:autoSpaceDN w:val="0"/>
        <w:spacing w:line="256" w:lineRule="exact" w:before="252" w:after="0"/>
        <w:ind w:left="1030" w:right="432" w:firstLine="0"/>
        <w:jc w:val="left"/>
      </w:pPr>
      <w:r>
        <w:rPr>
          <w:rFonts w:ascii="" w:hAnsi="" w:eastAsia=""/>
          <w:b/>
          <w:i w:val="0"/>
          <w:color w:val="000000"/>
          <w:w w:val="98.18181991577148"/>
          <w:sz w:val="22"/>
        </w:rPr>
        <w:t xml:space="preserve"> Performance Guarantee: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  If we don’t deliver 3 candidates that meet the criteria 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agreed to within a 30 day time frame,  we will refund the engagement fee. </w:t>
      </w:r>
    </w:p>
    <w:p>
      <w:pPr>
        <w:widowControl/>
        <w:autoSpaceDE w:val="0"/>
        <w:autoSpaceDN w:val="0"/>
        <w:spacing w:line="252" w:lineRule="exact" w:before="252" w:after="0"/>
        <w:ind w:left="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The balance of our service fee will be invoiced upon acceptance, payment terms of Net 10 from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candidate start date.  </w:t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 xml:space="preserve">Our guarantee is valid only if we receive payment of our service fee, in </w:t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 xml:space="preserve">full, within 10 days from the candidate’s start date. 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Service Fees will be subject to Ohio Sales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Tax if applicable. </w:t>
      </w:r>
    </w:p>
    <w:p>
      <w:pPr>
        <w:widowControl/>
        <w:autoSpaceDE w:val="0"/>
        <w:autoSpaceDN w:val="0"/>
        <w:spacing w:line="254" w:lineRule="exact" w:before="250" w:after="0"/>
        <w:ind w:left="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If the service relationship between you and the candidate is terminated for any reason before the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>60</w:t>
      </w:r>
      <w:r>
        <w:rPr>
          <w:rFonts w:ascii="" w:hAnsi="" w:eastAsia=""/>
          <w:b w:val="0"/>
          <w:i w:val="0"/>
          <w:color w:val="000000"/>
          <w:sz w:val="14"/>
        </w:rPr>
        <w:t>th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 calendar day after its start, we will replace the candidate,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provided that you notify us within 5 </w:t>
      </w:r>
    </w:p>
    <w:p>
      <w:pPr>
        <w:widowControl/>
        <w:autoSpaceDE w:val="0"/>
        <w:autoSpaceDN w:val="0"/>
        <w:spacing w:line="240" w:lineRule="exact" w:before="186" w:after="0"/>
        <w:ind w:left="0" w:right="20" w:firstLine="0"/>
        <w:jc w:val="right"/>
      </w:pPr>
      <w:r>
        <w:rPr>
          <w:rFonts w:ascii="" w:hAnsi="" w:eastAsia=""/>
          <w:b w:val="0"/>
          <w:i w:val="0"/>
          <w:color w:val="000000"/>
          <w:sz w:val="24"/>
        </w:rPr>
        <w:t xml:space="preserve">Page 1/2 </w:t>
      </w:r>
    </w:p>
    <w:p>
      <w:pPr>
        <w:sectPr>
          <w:headerReference w:type="default" r:id="rId11"/>
          <w:headerReference w:type="first" r:id="rId16"/>
          <w:footerReference w:type="default" r:id="rId12"/>
          <w:pgSz w:w="12240" w:h="15840"/>
          <w:pgMar w:top="1720" w:right="1272" w:bottom="1440" w:left="1440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20" w:lineRule="exact" w:before="0" w:after="506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916940</wp:posOffset>
            </wp:positionH>
            <wp:positionV relativeFrom="page">
              <wp:posOffset>2658110</wp:posOffset>
            </wp:positionV>
            <wp:extent cx="5943600" cy="4319016"/>
            <wp:wrapNone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19016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pacing w:line="250" w:lineRule="exact" w:before="0" w:after="0"/>
        <w:ind w:left="4" w:right="102" w:firstLine="0"/>
        <w:jc w:val="both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business days after its termination.  This guarantee is not applicable if the service relationship is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terminated because the position is eliminated or because you have insufficient work for the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candidate.  This guarantee is to allow you to satisfy yourself that the candidate has the requisite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experience and qualifications, and that information provided by the candidate and other sources,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directly or through us, is accurate. </w:t>
      </w:r>
    </w:p>
    <w:p>
      <w:pPr>
        <w:widowControl/>
        <w:autoSpaceDE w:val="0"/>
        <w:autoSpaceDN w:val="0"/>
        <w:spacing w:line="254" w:lineRule="exact" w:before="250" w:after="0"/>
        <w:ind w:left="4" w:right="104" w:firstLine="0"/>
        <w:jc w:val="both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Your acceptance of referrals from us shall be conclusive evidence of your acceptance of our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schedule of charges, terms and conditions, unless we have signed a written modification.  If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collection activities are necessary, you agree to pay all expenses thereof, including reasonable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attorney's fees.  You consent to the jurisdiction of the courts of the State of Ohio and agree that its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laws shall govern our relationship. </w:t>
      </w:r>
    </w:p>
    <w:p>
      <w:pPr>
        <w:widowControl/>
        <w:autoSpaceDE w:val="0"/>
        <w:autoSpaceDN w:val="0"/>
        <w:spacing w:line="254" w:lineRule="exact" w:before="250" w:after="0"/>
        <w:ind w:left="4" w:right="104" w:firstLine="0"/>
        <w:jc w:val="both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Candidates are referred to you in confidence.  Should you refer or identify such a candidate to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another company which enters into a service relationship with the Candidate, both companies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shall be responsible for the payment of the service fee. </w:t>
      </w:r>
    </w:p>
    <w:p>
      <w:pPr>
        <w:widowControl/>
        <w:autoSpaceDE w:val="0"/>
        <w:autoSpaceDN w:val="0"/>
        <w:spacing w:line="254" w:lineRule="exact" w:before="250" w:after="0"/>
        <w:ind w:left="4" w:right="104" w:firstLine="0"/>
        <w:jc w:val="both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>The following definitions are applicable to this Agreement:  "</w:t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>Candidate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" means a person referred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>to you by us, directly or indirectly.  "</w:t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>Refer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" means the disclosure by us of the identity of a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>candidate by any means, orally or in writing.  "</w:t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>Service relationship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" means your engagement of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the services of the candidate in any capacity, including as an employee, independent contractor, 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consultant, or other representative. </w:t>
      </w:r>
    </w:p>
    <w:p>
      <w:pPr>
        <w:widowControl/>
        <w:autoSpaceDE w:val="0"/>
        <w:autoSpaceDN w:val="0"/>
        <w:spacing w:line="254" w:lineRule="exact" w:before="250" w:after="0"/>
        <w:ind w:left="4" w:right="104" w:firstLine="0"/>
        <w:jc w:val="both"/>
      </w:pPr>
      <w:r>
        <w:rPr>
          <w:rFonts w:ascii="" w:hAnsi="" w:eastAsia=""/>
          <w:b/>
          <w:i w:val="0"/>
          <w:color w:val="000000"/>
          <w:w w:val="98.18181991577148"/>
          <w:sz w:val="22"/>
        </w:rPr>
        <w:t xml:space="preserve">We do not discriminate in the acceptance or referral of candidates on the basis of race, </w:t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 xml:space="preserve">color, religion, sex, age, national origin, marital status, disability, or other protected </w:t>
      </w:r>
      <w:r>
        <w:rPr>
          <w:rFonts w:ascii="" w:hAnsi="" w:eastAsia=""/>
          <w:b/>
          <w:i w:val="0"/>
          <w:color w:val="000000"/>
          <w:w w:val="98.18181991577148"/>
          <w:sz w:val="22"/>
        </w:rPr>
        <w:t>characteristic.</w:t>
      </w:r>
    </w:p>
    <w:p>
      <w:pPr>
        <w:widowControl/>
        <w:autoSpaceDE w:val="0"/>
        <w:autoSpaceDN w:val="0"/>
        <w:spacing w:line="242" w:lineRule="exact" w:before="262" w:after="0"/>
        <w:ind w:left="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Thank you for the opportunity to serve you. </w:t>
      </w:r>
    </w:p>
    <w:p>
      <w:pPr>
        <w:widowControl/>
        <w:autoSpaceDE w:val="0"/>
        <w:autoSpaceDN w:val="0"/>
        <w:spacing w:line="240" w:lineRule="exact" w:before="268" w:after="0"/>
        <w:ind w:left="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Best Regards, </w:t>
      </w:r>
    </w:p>
    <w:p>
      <w:pPr>
        <w:widowControl/>
        <w:autoSpaceDE w:val="0"/>
        <w:autoSpaceDN w:val="0"/>
        <w:spacing w:line="254" w:lineRule="exact" w:before="506" w:after="0"/>
        <w:ind w:left="4" w:right="7632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PC or AE’s Name </w:t>
      </w:r>
      <w:r>
        <w:br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PC or AE’s Title </w:t>
      </w:r>
    </w:p>
    <w:p>
      <w:pPr>
        <w:widowControl/>
        <w:autoSpaceDE w:val="0"/>
        <w:autoSpaceDN w:val="0"/>
        <w:spacing w:line="250" w:lineRule="exact" w:before="508" w:after="0"/>
        <w:ind w:left="4" w:right="7776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Founding Partner </w:t>
      </w:r>
      <w:r>
        <w:br/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Jonathan Bartos </w:t>
      </w:r>
    </w:p>
    <w:p>
      <w:pPr>
        <w:widowControl/>
        <w:autoSpaceDE w:val="0"/>
        <w:autoSpaceDN w:val="0"/>
        <w:spacing w:line="242" w:lineRule="exact" w:before="516" w:after="0"/>
        <w:ind w:left="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Please confirm acceptance on behalf of </w:t>
      </w:r>
      <w:r>
        <w:rPr>
          <w:rFonts w:ascii="" w:hAnsi="" w:eastAsia=""/>
          <w:b w:val="0"/>
          <w:i w:val="0"/>
          <w:color w:val="0000FF"/>
          <w:w w:val="98.18181991577148"/>
          <w:sz w:val="22"/>
        </w:rPr>
        <w:t>Company Name</w:t>
      </w: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: </w:t>
      </w:r>
    </w:p>
    <w:p>
      <w:pPr>
        <w:widowControl/>
        <w:autoSpaceDE w:val="0"/>
        <w:autoSpaceDN w:val="0"/>
        <w:spacing w:line="240" w:lineRule="exact" w:before="268" w:after="0"/>
        <w:ind w:left="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Accepted by:    ____________________________ Date: _________________________ </w:t>
      </w:r>
    </w:p>
    <w:p>
      <w:pPr>
        <w:widowControl/>
        <w:autoSpaceDE w:val="0"/>
        <w:autoSpaceDN w:val="0"/>
        <w:spacing w:line="240" w:lineRule="exact" w:before="264" w:after="0"/>
        <w:ind w:left="4" w:right="0" w:firstLine="0"/>
        <w:jc w:val="left"/>
      </w:pPr>
      <w:r>
        <w:rPr>
          <w:rFonts w:ascii="" w:hAnsi="" w:eastAsia=""/>
          <w:b w:val="0"/>
          <w:i w:val="0"/>
          <w:color w:val="000000"/>
          <w:w w:val="98.18181991577148"/>
          <w:sz w:val="22"/>
        </w:rPr>
        <w:t xml:space="preserve">Printed Name:  ____________________________ Title:  _________________________ </w:t>
      </w:r>
    </w:p>
    <w:p>
      <w:pPr>
        <w:widowControl/>
        <w:autoSpaceDE w:val="0"/>
        <w:autoSpaceDN w:val="0"/>
        <w:spacing w:line="240" w:lineRule="exact" w:before="1186" w:after="0"/>
        <w:ind w:left="0" w:right="20" w:firstLine="0"/>
        <w:jc w:val="right"/>
      </w:pPr>
      <w:r>
        <w:rPr>
          <w:rFonts w:ascii="" w:hAnsi="" w:eastAsia=""/>
          <w:b w:val="0"/>
          <w:i w:val="0"/>
          <w:color w:val="000000"/>
          <w:sz w:val="24"/>
        </w:rPr>
        <w:t xml:space="preserve">Page 2/2 </w:t>
      </w:r>
    </w:p>
    <w:sectPr w:rsidR="00FC693F" w:rsidRPr="0006063C" w:rsidSect="00034616">
      <w:headerReference w:type="default" r:id="rId13"/>
      <w:footerReference w:type="default" r:id="rId14"/>
      <w:pgSz w:w="12240" w:h="15840"/>
      <w:pgMar w:top="1720" w:right="1272" w:bottom="1440" w:left="1440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811"/>
      <w:gridCol w:w="1906"/>
      <w:gridCol w:w="3811"/>
    </w:tblGrid>
    <w:tr>
      <w:tc>
        <w:tcPr>
          <w:tcW w:type="dxa" w:w="3811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906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811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811"/>
      <w:gridCol w:w="1906"/>
      <w:gridCol w:w="3811"/>
    </w:tblGrid>
    <w:tr>
      <w:tc>
        <w:tcPr>
          <w:tcW w:type="dxa" w:w="3811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906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811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335"/>
      <w:gridCol w:w="6193"/>
    </w:tblGrid>
    <w:tr>
      <w:tc>
        <w:tcPr>
          <w:tcW w:type="dxa" w:w="3335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93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335"/>
      <w:gridCol w:w="6193"/>
    </w:tblGrid>
    <w:tr>
      <w:tc>
        <w:tcPr>
          <w:tcW w:type="dxa" w:w="3335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193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Client Services · Agreement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header" Target="header2.xml"/><Relationship Id="rId14" Type="http://schemas.openxmlformats.org/officeDocument/2006/relationships/footer" Target="footer2.xml"/><Relationship Id="rId15" Type="http://schemas.openxmlformats.org/officeDocument/2006/relationships/image" Target="media/image3.png"/><Relationship Id="rId16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